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6847"/>
      </w:tblGrid>
      <w:tr w:rsidR="00A20971" w:rsidRPr="00A20971" w:rsidTr="00A20971">
        <w:trPr>
          <w:trHeight w:val="376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技術名稱</w:t>
            </w:r>
          </w:p>
        </w:tc>
        <w:tc>
          <w:tcPr>
            <w:tcW w:w="6847" w:type="dxa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應用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於氣炸鍋之裹漿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油炸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食品減油配方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技術</w:t>
            </w:r>
          </w:p>
        </w:tc>
      </w:tr>
      <w:tr w:rsidR="00A20971" w:rsidRPr="00A20971" w:rsidTr="00A20971">
        <w:trPr>
          <w:trHeight w:val="368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本所技術編號</w:t>
            </w:r>
          </w:p>
        </w:tc>
        <w:tc>
          <w:tcPr>
            <w:tcW w:w="6847" w:type="dxa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VT11002</w:t>
            </w:r>
          </w:p>
        </w:tc>
      </w:tr>
      <w:tr w:rsidR="00A20971" w:rsidRPr="00A20971" w:rsidTr="00A20971">
        <w:trPr>
          <w:trHeight w:val="791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技術現況</w:t>
            </w:r>
          </w:p>
        </w:tc>
        <w:tc>
          <w:tcPr>
            <w:tcW w:w="6847" w:type="dxa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油炸即食食品多半不符合健康趨勢，因油炸過程中的凝結機制、毛細管機制將油脂牢牢吸附，其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裏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漿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麵衣外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層由麵粉、澱粉等成分組成，油炸過程逐漸形成膨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鬆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、酥脆的多孔結構，大量油脂會進入孔洞內提升產品吸油量，油炸熱量極高，易導致肥胖，甚至心血管疾病等慢性疾病問題。建立應用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於氣炸鍋之減油裹漿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配方技術，透過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表面改質技術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進行油炸</w:t>
            </w:r>
            <w:bookmarkStart w:id="0" w:name="_GoBack"/>
            <w:bookmarkEnd w:id="0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物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之裹漿特性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的調整達成減少油脂之概念。</w:t>
            </w:r>
          </w:p>
        </w:tc>
      </w:tr>
      <w:tr w:rsidR="00A20971" w:rsidRPr="00A20971" w:rsidTr="00A20971">
        <w:trPr>
          <w:trHeight w:val="943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技術規格</w:t>
            </w:r>
          </w:p>
        </w:tc>
        <w:tc>
          <w:tcPr>
            <w:tcW w:w="6847" w:type="dxa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本技術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將裹漿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配方中添加纖維、膠體、澱粉、膨鬆劑、食鹽等配料，依據不同食品原料之特性進行篩選，再依產品開發需求選擇適當的原料配比，並探討其配方組成和油炸物之含油量，透過減少油脂與感官品評分析提供最佳配方，開發之配方與市售傳統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裹漿粉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相比較能減少</w:t>
            </w:r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20%</w:t>
            </w:r>
            <w:r w:rsidRPr="00A209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油脂含量。</w:t>
            </w:r>
          </w:p>
        </w:tc>
      </w:tr>
      <w:tr w:rsidR="00A20971" w:rsidRPr="00A20971" w:rsidTr="00A20971">
        <w:trPr>
          <w:trHeight w:val="575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技術成熟度</w:t>
            </w:r>
          </w:p>
        </w:tc>
        <w:tc>
          <w:tcPr>
            <w:tcW w:w="6847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□量產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□試量產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□雛形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0971">
              <w:rPr>
                <w:rFonts w:ascii="標楷體" w:eastAsia="標楷體" w:hAnsi="標楷體" w:cs="Times New Roman" w:hint="eastAsia"/>
                <w:bCs/>
                <w:szCs w:val="24"/>
              </w:rPr>
              <w:t>■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實驗室階段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□概念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□其他</w:t>
            </w: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</w:t>
            </w:r>
          </w:p>
        </w:tc>
      </w:tr>
      <w:tr w:rsidR="00A20971" w:rsidRPr="00A20971" w:rsidTr="00A20971">
        <w:trPr>
          <w:trHeight w:val="543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可應用範圍</w:t>
            </w:r>
          </w:p>
        </w:tc>
        <w:tc>
          <w:tcPr>
            <w:tcW w:w="6847" w:type="dxa"/>
            <w:vAlign w:val="center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油炸食品</w:t>
            </w:r>
          </w:p>
        </w:tc>
      </w:tr>
      <w:tr w:rsidR="00A20971" w:rsidRPr="00A20971" w:rsidTr="00A20971">
        <w:trPr>
          <w:trHeight w:val="663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潛力預估</w:t>
            </w:r>
          </w:p>
        </w:tc>
        <w:tc>
          <w:tcPr>
            <w:tcW w:w="6847" w:type="dxa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本技術建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構裹漿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油炸食品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之減油配方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技術，透過預油炸定型供給即食油炸產品市場，產品有著降低脂肪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低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吸油率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以及良好的保存穩定性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油脂氧化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等需求，能平衡消費者對油炸產品不健康的刻板印象。</w:t>
            </w:r>
          </w:p>
        </w:tc>
      </w:tr>
      <w:tr w:rsidR="00A20971" w:rsidRPr="00A20971" w:rsidTr="00A20971">
        <w:trPr>
          <w:trHeight w:val="548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合作方式</w:t>
            </w:r>
          </w:p>
        </w:tc>
        <w:tc>
          <w:tcPr>
            <w:tcW w:w="6847" w:type="dxa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原則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非專屬授權，有意專屬授權之業者，可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逕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洽聯絡人員</w:t>
            </w:r>
            <w:r w:rsidRPr="00A20971">
              <w:rPr>
                <w:rFonts w:ascii="Times New Roman" w:eastAsia="標楷體" w:hAnsi="Times New Roman" w:cs="Times New Roman" w:hint="eastAsia"/>
                <w:color w:val="0000CC"/>
                <w:szCs w:val="24"/>
              </w:rPr>
              <w:t>。</w:t>
            </w:r>
          </w:p>
        </w:tc>
      </w:tr>
      <w:tr w:rsidR="00A20971" w:rsidRPr="00A20971" w:rsidTr="00A20971">
        <w:trPr>
          <w:trHeight w:val="581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所須軟硬體設備</w:t>
            </w:r>
          </w:p>
        </w:tc>
        <w:tc>
          <w:tcPr>
            <w:tcW w:w="6847" w:type="dxa"/>
            <w:vAlign w:val="center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0971">
              <w:rPr>
                <w:rFonts w:ascii="標楷體" w:eastAsia="標楷體" w:hAnsi="標楷體" w:cs="Times New Roman" w:hint="eastAsia"/>
                <w:szCs w:val="24"/>
              </w:rPr>
              <w:t>油炸加工設備、萃取設備、生化分析儀器等。</w:t>
            </w:r>
          </w:p>
        </w:tc>
      </w:tr>
      <w:tr w:rsidR="00A20971" w:rsidRPr="00A20971" w:rsidTr="00A20971">
        <w:trPr>
          <w:trHeight w:val="521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須具備之專業人才</w:t>
            </w:r>
          </w:p>
        </w:tc>
        <w:tc>
          <w:tcPr>
            <w:tcW w:w="6847" w:type="dxa"/>
            <w:tcBorders>
              <w:bottom w:val="single" w:sz="4" w:space="0" w:color="auto"/>
            </w:tcBorders>
            <w:vAlign w:val="center"/>
          </w:tcPr>
          <w:p w:rsidR="00A20971" w:rsidRPr="00A20971" w:rsidRDefault="00A20971" w:rsidP="00A2097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20971">
              <w:rPr>
                <w:rFonts w:ascii="標楷體" w:eastAsia="標楷體" w:hAnsi="標楷體" w:cs="Times New Roman" w:hint="eastAsia"/>
                <w:szCs w:val="24"/>
              </w:rPr>
              <w:t>食品生技相關科系畢業。</w:t>
            </w:r>
          </w:p>
        </w:tc>
      </w:tr>
      <w:tr w:rsidR="00A20971" w:rsidRPr="00A20971" w:rsidTr="00A20971">
        <w:trPr>
          <w:trHeight w:val="391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  <w:highlight w:val="yellow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聯絡人員</w:t>
            </w:r>
          </w:p>
        </w:tc>
        <w:tc>
          <w:tcPr>
            <w:tcW w:w="6847" w:type="dxa"/>
            <w:tcBorders>
              <w:top w:val="single" w:sz="4" w:space="0" w:color="auto"/>
              <w:bottom w:val="nil"/>
            </w:tcBorders>
          </w:tcPr>
          <w:p w:rsidR="00A20971" w:rsidRPr="00A20971" w:rsidRDefault="00A20971" w:rsidP="00A20971">
            <w:pPr>
              <w:snapToGrid w:val="0"/>
              <w:spacing w:line="380" w:lineRule="atLeast"/>
              <w:ind w:left="821" w:hangingChars="342" w:hanging="82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zCs w:val="24"/>
              </w:rPr>
              <w:t>黃書政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 xml:space="preserve">Tel: </w:t>
            </w:r>
            <w:r w:rsidRPr="00A20971">
              <w:rPr>
                <w:rFonts w:ascii="Times New Roman" w:eastAsia="標楷體" w:hAnsi="Times New Roman" w:cs="Times New Roman"/>
                <w:szCs w:val="24"/>
              </w:rPr>
              <w:t>03-5223191</w:t>
            </w:r>
            <w:r w:rsidRPr="00A20971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368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A20971">
              <w:rPr>
                <w:rFonts w:ascii="Times New Roman" w:eastAsia="標楷體" w:hAnsi="Times New Roman" w:cs="Times New Roman" w:hint="eastAsia"/>
                <w:szCs w:val="24"/>
              </w:rPr>
              <w:t>Fax:</w:t>
            </w:r>
            <w:r w:rsidRPr="00A20971">
              <w:rPr>
                <w:rFonts w:ascii="Times New Roman" w:eastAsia="新細明體" w:hAnsi="Times New Roman" w:cs="Times New Roman"/>
                <w:szCs w:val="24"/>
              </w:rPr>
              <w:t xml:space="preserve"> 03-521</w:t>
            </w:r>
            <w:r w:rsidRPr="00A20971">
              <w:rPr>
                <w:rFonts w:ascii="Times New Roman" w:eastAsia="新細明體" w:hAnsi="Times New Roman" w:cs="Times New Roman" w:hint="eastAsia"/>
                <w:szCs w:val="24"/>
              </w:rPr>
              <w:t>4016</w:t>
            </w:r>
            <w:r w:rsidRPr="00A20971">
              <w:rPr>
                <w:rFonts w:ascii="Times New Roman" w:eastAsia="新細明體" w:hAnsi="Times New Roman" w:cs="Times New Roman" w:hint="eastAsia"/>
                <w:szCs w:val="24"/>
              </w:rPr>
              <w:t>；</w:t>
            </w:r>
            <w:r w:rsidRPr="00A20971">
              <w:rPr>
                <w:rFonts w:ascii="Times New Roman" w:eastAsia="新細明體" w:hAnsi="Times New Roman" w:cs="Times New Roman"/>
                <w:szCs w:val="24"/>
              </w:rPr>
              <w:br/>
            </w:r>
            <w:r w:rsidRPr="00A20971">
              <w:rPr>
                <w:rFonts w:ascii="Times New Roman" w:eastAsia="新細明體" w:hAnsi="Times New Roman" w:cs="Times New Roman" w:hint="eastAsia"/>
                <w:szCs w:val="24"/>
              </w:rPr>
              <w:t>E-mail: hsc30@firdi.org.tw</w:t>
            </w:r>
          </w:p>
        </w:tc>
      </w:tr>
      <w:tr w:rsidR="00A20971" w:rsidRPr="00A20971" w:rsidTr="00A20971">
        <w:trPr>
          <w:trHeight w:val="859"/>
        </w:trPr>
        <w:tc>
          <w:tcPr>
            <w:tcW w:w="2084" w:type="dxa"/>
            <w:vAlign w:val="center"/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備註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:rsidR="00A20971" w:rsidRPr="00A20971" w:rsidRDefault="00A20971" w:rsidP="00A20971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A20971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未來若</w:t>
            </w:r>
            <w:proofErr w:type="gramStart"/>
            <w:r w:rsidRPr="00A20971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採</w:t>
            </w:r>
            <w:proofErr w:type="gramEnd"/>
            <w:r w:rsidRPr="00A20971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專屬授權，依經濟部科學技術研究發展成果歸屬及運用辦法</w:t>
            </w:r>
            <w:r w:rsidRPr="00A20971">
              <w:rPr>
                <w:rFonts w:ascii="標楷體" w:eastAsia="標楷體" w:hAnsi="標楷體" w:cs="Times New Roman" w:hint="eastAsia"/>
                <w:bCs/>
                <w:sz w:val="22"/>
                <w:szCs w:val="20"/>
              </w:rPr>
              <w:t>、</w:t>
            </w:r>
            <w:r w:rsidRPr="00A20971">
              <w:rPr>
                <w:rFonts w:ascii="Times New Roman" w:eastAsia="標楷體" w:hAnsi="Times New Roman" w:cs="Times New Roman" w:hint="eastAsia"/>
                <w:bCs/>
                <w:sz w:val="22"/>
                <w:szCs w:val="20"/>
              </w:rPr>
              <w:t>行政院農業委員會科學技術研究發展成果歸屬及運用辦法，本所將另行對外公告專屬授權之條件及相關規範。</w:t>
            </w:r>
          </w:p>
        </w:tc>
      </w:tr>
    </w:tbl>
    <w:p w:rsidR="00853F0E" w:rsidRPr="00A20971" w:rsidRDefault="00853F0E"/>
    <w:sectPr w:rsidR="00853F0E" w:rsidRPr="00A20971" w:rsidSect="00A2097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71"/>
    <w:rsid w:val="00853F0E"/>
    <w:rsid w:val="00A2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C82C-1D2E-4779-B4FE-BD58BC7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2022-02-19T06:49:00Z</dcterms:created>
  <dcterms:modified xsi:type="dcterms:W3CDTF">2022-02-19T06:49:00Z</dcterms:modified>
</cp:coreProperties>
</file>