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7087"/>
      </w:tblGrid>
      <w:tr w:rsidR="00856A7D" w:rsidRPr="00856A7D" w:rsidTr="006E4143">
        <w:trPr>
          <w:trHeight w:val="376"/>
        </w:trPr>
        <w:tc>
          <w:tcPr>
            <w:tcW w:w="1702" w:type="dxa"/>
            <w:vAlign w:val="center"/>
          </w:tcPr>
          <w:p w:rsidR="00856A7D" w:rsidRPr="00856A7D" w:rsidRDefault="00856A7D" w:rsidP="00856A7D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技術名稱</w:t>
            </w:r>
          </w:p>
        </w:tc>
        <w:tc>
          <w:tcPr>
            <w:tcW w:w="7087" w:type="dxa"/>
          </w:tcPr>
          <w:p w:rsidR="00856A7D" w:rsidRPr="00856A7D" w:rsidRDefault="00856A7D" w:rsidP="00856A7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無菌槽作為</w:t>
            </w:r>
            <w:proofErr w:type="gramEnd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含顆粒液態食品</w:t>
            </w:r>
            <w:proofErr w:type="gramStart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殺菌背壓裝置</w:t>
            </w:r>
            <w:proofErr w:type="gramEnd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之製程與設備整合技術</w:t>
            </w:r>
          </w:p>
        </w:tc>
      </w:tr>
      <w:tr w:rsidR="00856A7D" w:rsidRPr="00856A7D" w:rsidTr="006E4143">
        <w:trPr>
          <w:trHeight w:val="368"/>
        </w:trPr>
        <w:tc>
          <w:tcPr>
            <w:tcW w:w="1702" w:type="dxa"/>
            <w:vAlign w:val="center"/>
          </w:tcPr>
          <w:p w:rsidR="00856A7D" w:rsidRPr="00856A7D" w:rsidRDefault="00856A7D" w:rsidP="00856A7D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本所技術編號</w:t>
            </w:r>
          </w:p>
        </w:tc>
        <w:tc>
          <w:tcPr>
            <w:tcW w:w="7087" w:type="dxa"/>
          </w:tcPr>
          <w:p w:rsidR="00856A7D" w:rsidRPr="00856A7D" w:rsidRDefault="00856A7D" w:rsidP="00856A7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CT10801</w:t>
            </w:r>
          </w:p>
        </w:tc>
      </w:tr>
      <w:tr w:rsidR="00856A7D" w:rsidRPr="00856A7D" w:rsidTr="006E4143">
        <w:trPr>
          <w:trHeight w:val="791"/>
        </w:trPr>
        <w:tc>
          <w:tcPr>
            <w:tcW w:w="1702" w:type="dxa"/>
            <w:vAlign w:val="center"/>
          </w:tcPr>
          <w:p w:rsidR="00856A7D" w:rsidRPr="00856A7D" w:rsidRDefault="00856A7D" w:rsidP="00856A7D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技術現況</w:t>
            </w:r>
          </w:p>
        </w:tc>
        <w:tc>
          <w:tcPr>
            <w:tcW w:w="7087" w:type="dxa"/>
          </w:tcPr>
          <w:p w:rsidR="00856A7D" w:rsidRPr="00856A7D" w:rsidRDefault="00856A7D" w:rsidP="00856A7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無</w:t>
            </w:r>
            <w:proofErr w:type="gramStart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菌桶槽常</w:t>
            </w:r>
            <w:proofErr w:type="gramEnd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配置於純“液”態食品殺菌機與充填機</w:t>
            </w:r>
            <w:proofErr w:type="gramStart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之間，</w:t>
            </w:r>
            <w:proofErr w:type="gramEnd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“僅”作為連續生產程序異常停止時之成品儲存緩衝用，屬於桶槽低壓控制程序。本技術乃利用兩組</w:t>
            </w:r>
            <w:proofErr w:type="gramStart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無菌桶槽</w:t>
            </w:r>
            <w:proofErr w:type="gramEnd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以及管路並聯配置，透過高壓無菌空氣的精</w:t>
            </w:r>
            <w:proofErr w:type="gramStart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準</w:t>
            </w:r>
            <w:proofErr w:type="gramEnd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調控，可滿足液體食品殺菌機高溫殺菌時避免汽化所需的高壓條件；由於管路內並無任何小於顆粒尺寸</w:t>
            </w:r>
            <w:proofErr w:type="gramStart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之狹細通道</w:t>
            </w:r>
            <w:proofErr w:type="gramEnd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，能使其不</w:t>
            </w:r>
            <w:proofErr w:type="gramStart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受剪切</w:t>
            </w:r>
            <w:proofErr w:type="gramEnd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應力破壞，保持顆粒尺寸完整性。</w:t>
            </w:r>
          </w:p>
        </w:tc>
      </w:tr>
      <w:tr w:rsidR="00856A7D" w:rsidRPr="00856A7D" w:rsidTr="006E4143">
        <w:trPr>
          <w:trHeight w:val="943"/>
        </w:trPr>
        <w:tc>
          <w:tcPr>
            <w:tcW w:w="1702" w:type="dxa"/>
            <w:vAlign w:val="center"/>
          </w:tcPr>
          <w:p w:rsidR="00856A7D" w:rsidRPr="00856A7D" w:rsidRDefault="00856A7D" w:rsidP="00856A7D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技術規格</w:t>
            </w:r>
          </w:p>
        </w:tc>
        <w:tc>
          <w:tcPr>
            <w:tcW w:w="7087" w:type="dxa"/>
          </w:tcPr>
          <w:p w:rsidR="00856A7D" w:rsidRPr="00856A7D" w:rsidRDefault="00856A7D" w:rsidP="00856A7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機械設計可符合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 xml:space="preserve">EHEDG 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文件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指引要求，在管路末段可通蒸汽阻隔微生物入侵。</w:t>
            </w:r>
          </w:p>
          <w:p w:rsidR="00856A7D" w:rsidRPr="00856A7D" w:rsidRDefault="00856A7D" w:rsidP="00856A7D">
            <w:pPr>
              <w:numPr>
                <w:ilvl w:val="0"/>
                <w:numId w:val="1"/>
              </w:numPr>
              <w:spacing w:line="360" w:lineRule="exact"/>
              <w:ind w:left="212" w:hanging="19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桶槽體積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:150~600 L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，耐壓力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0~5 bar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Pr="00856A7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856A7D" w:rsidRPr="00856A7D" w:rsidRDefault="00856A7D" w:rsidP="00856A7D">
            <w:pPr>
              <w:numPr>
                <w:ilvl w:val="0"/>
                <w:numId w:val="1"/>
              </w:numPr>
              <w:spacing w:line="360" w:lineRule="exact"/>
              <w:ind w:left="212" w:hanging="2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表面粗糙度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Ra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小於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0.8</w:t>
            </w:r>
            <w:r w:rsidRPr="00856A7D">
              <w:rPr>
                <w:rFonts w:ascii="Times New Roman" w:eastAsia="標楷體" w:hAnsi="Times New Roman" w:cs="Times New Roman"/>
                <w:szCs w:val="24"/>
              </w:rPr>
              <w:t>μ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；夾角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&gt;3mm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；使用不鏽鋼以及食品級墊片</w:t>
            </w:r>
            <w:r w:rsidR="003D2074" w:rsidRPr="00856A7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bookmarkStart w:id="0" w:name="_GoBack"/>
            <w:bookmarkEnd w:id="0"/>
          </w:p>
          <w:p w:rsidR="00856A7D" w:rsidRPr="00856A7D" w:rsidRDefault="00856A7D" w:rsidP="00856A7D">
            <w:pPr>
              <w:numPr>
                <w:ilvl w:val="0"/>
                <w:numId w:val="1"/>
              </w:numPr>
              <w:spacing w:line="360" w:lineRule="exact"/>
              <w:ind w:left="212" w:hanging="2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桶槽經</w:t>
            </w:r>
            <w:proofErr w:type="gramEnd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63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±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℃熱水清洗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分鐘、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63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±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℃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,1%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洗劑清洗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分鐘、冷水清洗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分鐘後，可達到潔淨狀態</w:t>
            </w:r>
            <w:r w:rsidR="003D2074" w:rsidRPr="00856A7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856A7D" w:rsidRPr="00856A7D" w:rsidRDefault="00826E6C" w:rsidP="00826E6C">
            <w:pPr>
              <w:spacing w:line="360" w:lineRule="exact"/>
              <w:ind w:left="254" w:hangingChars="106" w:hanging="25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="00856A7D" w:rsidRPr="00856A7D">
              <w:rPr>
                <w:rFonts w:ascii="Times New Roman" w:eastAsia="標楷體" w:hAnsi="Times New Roman" w:cs="Times New Roman" w:hint="eastAsia"/>
                <w:szCs w:val="24"/>
              </w:rPr>
              <w:t>產品接觸面可承受</w:t>
            </w:r>
            <w:r w:rsidR="00856A7D" w:rsidRPr="00856A7D">
              <w:rPr>
                <w:rFonts w:ascii="Times New Roman" w:eastAsia="標楷體" w:hAnsi="Times New Roman" w:cs="Times New Roman" w:hint="eastAsia"/>
                <w:szCs w:val="24"/>
              </w:rPr>
              <w:t>125</w:t>
            </w:r>
            <w:r w:rsidR="00856A7D" w:rsidRPr="00856A7D">
              <w:rPr>
                <w:rFonts w:ascii="Times New Roman" w:eastAsia="標楷體" w:hAnsi="Times New Roman" w:cs="Times New Roman" w:hint="eastAsia"/>
                <w:szCs w:val="24"/>
              </w:rPr>
              <w:t>℃、</w:t>
            </w:r>
            <w:r w:rsidR="00856A7D" w:rsidRPr="00856A7D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="00856A7D" w:rsidRPr="00856A7D">
              <w:rPr>
                <w:rFonts w:ascii="Times New Roman" w:eastAsia="標楷體" w:hAnsi="Times New Roman" w:cs="Times New Roman" w:hint="eastAsia"/>
                <w:szCs w:val="24"/>
              </w:rPr>
              <w:t>分鐘以上殺菌程序而</w:t>
            </w:r>
            <w:proofErr w:type="gramStart"/>
            <w:r w:rsidR="00856A7D" w:rsidRPr="00856A7D"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proofErr w:type="gramEnd"/>
            <w:r w:rsidR="00856A7D" w:rsidRPr="00856A7D">
              <w:rPr>
                <w:rFonts w:ascii="Times New Roman" w:eastAsia="標楷體" w:hAnsi="Times New Roman" w:cs="Times New Roman" w:hint="eastAsia"/>
                <w:szCs w:val="24"/>
              </w:rPr>
              <w:t>洩漏，管</w:t>
            </w:r>
            <w:proofErr w:type="gramStart"/>
            <w:r w:rsidR="00856A7D" w:rsidRPr="00856A7D">
              <w:rPr>
                <w:rFonts w:ascii="Times New Roman" w:eastAsia="標楷體" w:hAnsi="Times New Roman" w:cs="Times New Roman" w:hint="eastAsia"/>
                <w:szCs w:val="24"/>
              </w:rPr>
              <w:t>末端閥組可</w:t>
            </w:r>
            <w:proofErr w:type="gramEnd"/>
            <w:r w:rsidR="00856A7D" w:rsidRPr="00856A7D">
              <w:rPr>
                <w:rFonts w:ascii="Times New Roman" w:eastAsia="標楷體" w:hAnsi="Times New Roman" w:cs="Times New Roman" w:hint="eastAsia"/>
                <w:szCs w:val="24"/>
              </w:rPr>
              <w:t>承受</w:t>
            </w:r>
            <w:r w:rsidR="00856A7D" w:rsidRPr="00856A7D">
              <w:rPr>
                <w:rFonts w:ascii="Times New Roman" w:eastAsia="標楷體" w:hAnsi="Times New Roman" w:cs="Times New Roman" w:hint="eastAsia"/>
                <w:szCs w:val="24"/>
              </w:rPr>
              <w:t>105</w:t>
            </w:r>
            <w:r w:rsidR="00856A7D" w:rsidRPr="00856A7D">
              <w:rPr>
                <w:rFonts w:ascii="Times New Roman" w:eastAsia="標楷體" w:hAnsi="Times New Roman" w:cs="Times New Roman" w:hint="eastAsia"/>
                <w:szCs w:val="24"/>
              </w:rPr>
              <w:t>℃蒸汽屏障的微生物</w:t>
            </w:r>
            <w:proofErr w:type="gramStart"/>
            <w:r w:rsidR="00856A7D" w:rsidRPr="00856A7D">
              <w:rPr>
                <w:rFonts w:ascii="Times New Roman" w:eastAsia="標楷體" w:hAnsi="Times New Roman" w:cs="Times New Roman" w:hint="eastAsia"/>
                <w:szCs w:val="24"/>
              </w:rPr>
              <w:t>障蔽程序</w:t>
            </w:r>
            <w:proofErr w:type="gramEnd"/>
            <w:r w:rsidR="00856A7D" w:rsidRPr="00856A7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856A7D" w:rsidRPr="00856A7D" w:rsidTr="006E4143">
        <w:trPr>
          <w:trHeight w:val="575"/>
        </w:trPr>
        <w:tc>
          <w:tcPr>
            <w:tcW w:w="1702" w:type="dxa"/>
            <w:vAlign w:val="center"/>
          </w:tcPr>
          <w:p w:rsidR="00856A7D" w:rsidRPr="00856A7D" w:rsidRDefault="00856A7D" w:rsidP="00856A7D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技術成熟度</w:t>
            </w:r>
          </w:p>
        </w:tc>
        <w:tc>
          <w:tcPr>
            <w:tcW w:w="7087" w:type="dxa"/>
            <w:vAlign w:val="center"/>
          </w:tcPr>
          <w:p w:rsidR="00856A7D" w:rsidRPr="00856A7D" w:rsidRDefault="00856A7D" w:rsidP="00856A7D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856A7D">
              <w:rPr>
                <w:rFonts w:ascii="Times New Roman" w:eastAsia="標楷體" w:hAnsi="Times New Roman" w:cs="Times New Roman" w:hint="eastAsia"/>
                <w:bCs/>
                <w:szCs w:val="24"/>
              </w:rPr>
              <w:t>□量產</w:t>
            </w:r>
            <w:r w:rsidRPr="00856A7D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856A7D">
              <w:rPr>
                <w:rFonts w:ascii="Times New Roman" w:eastAsia="標楷體" w:hAnsi="Times New Roman" w:cs="Times New Roman" w:hint="eastAsia"/>
                <w:bCs/>
                <w:szCs w:val="24"/>
              </w:rPr>
              <w:t>■試量產</w:t>
            </w:r>
            <w:r w:rsidRPr="00856A7D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856A7D">
              <w:rPr>
                <w:rFonts w:ascii="Times New Roman" w:eastAsia="標楷體" w:hAnsi="Times New Roman" w:cs="Times New Roman" w:hint="eastAsia"/>
                <w:bCs/>
                <w:szCs w:val="24"/>
              </w:rPr>
              <w:t>□雛形</w:t>
            </w:r>
            <w:r w:rsidRPr="00856A7D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856A7D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856A7D">
              <w:rPr>
                <w:rFonts w:ascii="Times New Roman" w:eastAsia="標楷體" w:hAnsi="Times New Roman" w:cs="Times New Roman" w:hint="eastAsia"/>
                <w:bCs/>
                <w:szCs w:val="24"/>
              </w:rPr>
              <w:t>實驗室階段</w:t>
            </w:r>
            <w:r w:rsidRPr="00856A7D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856A7D">
              <w:rPr>
                <w:rFonts w:ascii="Times New Roman" w:eastAsia="標楷體" w:hAnsi="Times New Roman" w:cs="Times New Roman" w:hint="eastAsia"/>
                <w:bCs/>
                <w:szCs w:val="24"/>
              </w:rPr>
              <w:t>□概念</w:t>
            </w:r>
            <w:r w:rsidRPr="00856A7D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856A7D">
              <w:rPr>
                <w:rFonts w:ascii="Times New Roman" w:eastAsia="標楷體" w:hAnsi="Times New Roman" w:cs="Times New Roman" w:hint="eastAsia"/>
                <w:bCs/>
                <w:szCs w:val="24"/>
              </w:rPr>
              <w:t>□其他</w:t>
            </w:r>
            <w:r w:rsidRPr="00856A7D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 </w:t>
            </w:r>
          </w:p>
        </w:tc>
      </w:tr>
      <w:tr w:rsidR="00856A7D" w:rsidRPr="00856A7D" w:rsidTr="006E4143">
        <w:trPr>
          <w:trHeight w:val="1020"/>
        </w:trPr>
        <w:tc>
          <w:tcPr>
            <w:tcW w:w="1702" w:type="dxa"/>
            <w:vAlign w:val="center"/>
          </w:tcPr>
          <w:p w:rsidR="00856A7D" w:rsidRPr="00856A7D" w:rsidRDefault="00856A7D" w:rsidP="00856A7D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可應用範圍</w:t>
            </w:r>
          </w:p>
        </w:tc>
        <w:tc>
          <w:tcPr>
            <w:tcW w:w="7087" w:type="dxa"/>
            <w:vAlign w:val="center"/>
          </w:tcPr>
          <w:p w:rsidR="00856A7D" w:rsidRPr="00856A7D" w:rsidRDefault="00856A7D" w:rsidP="00856A7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茶類、咖啡、果汁、乳製品、營養品</w:t>
            </w:r>
          </w:p>
        </w:tc>
      </w:tr>
      <w:tr w:rsidR="00856A7D" w:rsidRPr="00856A7D" w:rsidTr="006E4143">
        <w:trPr>
          <w:trHeight w:val="663"/>
        </w:trPr>
        <w:tc>
          <w:tcPr>
            <w:tcW w:w="1702" w:type="dxa"/>
            <w:vAlign w:val="center"/>
          </w:tcPr>
          <w:p w:rsidR="00856A7D" w:rsidRPr="00856A7D" w:rsidRDefault="00856A7D" w:rsidP="00856A7D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潛力預估</w:t>
            </w:r>
          </w:p>
        </w:tc>
        <w:tc>
          <w:tcPr>
            <w:tcW w:w="7087" w:type="dxa"/>
          </w:tcPr>
          <w:p w:rsidR="00856A7D" w:rsidRPr="00856A7D" w:rsidRDefault="00856A7D" w:rsidP="00856A7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年產值一千萬元以上</w:t>
            </w:r>
          </w:p>
        </w:tc>
      </w:tr>
      <w:tr w:rsidR="00856A7D" w:rsidRPr="00856A7D" w:rsidTr="006E4143">
        <w:trPr>
          <w:trHeight w:val="368"/>
        </w:trPr>
        <w:tc>
          <w:tcPr>
            <w:tcW w:w="1702" w:type="dxa"/>
            <w:vAlign w:val="center"/>
          </w:tcPr>
          <w:p w:rsidR="00856A7D" w:rsidRPr="00856A7D" w:rsidRDefault="00856A7D" w:rsidP="00856A7D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合作方式</w:t>
            </w:r>
          </w:p>
        </w:tc>
        <w:tc>
          <w:tcPr>
            <w:tcW w:w="7087" w:type="dxa"/>
          </w:tcPr>
          <w:p w:rsidR="00856A7D" w:rsidRPr="00856A7D" w:rsidRDefault="00856A7D" w:rsidP="00856A7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原則</w:t>
            </w:r>
            <w:proofErr w:type="gramStart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非專屬授權，有意專屬授權之業者，可</w:t>
            </w:r>
            <w:proofErr w:type="gramStart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逕</w:t>
            </w:r>
            <w:proofErr w:type="gramEnd"/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洽聯絡人員。</w:t>
            </w:r>
          </w:p>
        </w:tc>
      </w:tr>
      <w:tr w:rsidR="00856A7D" w:rsidRPr="00856A7D" w:rsidTr="006E4143">
        <w:trPr>
          <w:trHeight w:val="368"/>
        </w:trPr>
        <w:tc>
          <w:tcPr>
            <w:tcW w:w="1702" w:type="dxa"/>
            <w:vAlign w:val="center"/>
          </w:tcPr>
          <w:p w:rsidR="00856A7D" w:rsidRPr="00856A7D" w:rsidRDefault="00856A7D" w:rsidP="00856A7D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所須軟硬體設備</w:t>
            </w:r>
          </w:p>
        </w:tc>
        <w:tc>
          <w:tcPr>
            <w:tcW w:w="7087" w:type="dxa"/>
            <w:vAlign w:val="center"/>
          </w:tcPr>
          <w:p w:rsidR="00856A7D" w:rsidRPr="00856A7D" w:rsidRDefault="00856A7D" w:rsidP="00856A7D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A7D">
              <w:rPr>
                <w:rFonts w:ascii="標楷體" w:eastAsia="標楷體" w:hAnsi="標楷體" w:cs="Times New Roman" w:hint="eastAsia"/>
                <w:szCs w:val="24"/>
              </w:rPr>
              <w:t>金屬鑄造、拋光、焊接</w:t>
            </w:r>
          </w:p>
        </w:tc>
      </w:tr>
      <w:tr w:rsidR="00856A7D" w:rsidRPr="00856A7D" w:rsidTr="006E4143">
        <w:trPr>
          <w:trHeight w:val="368"/>
        </w:trPr>
        <w:tc>
          <w:tcPr>
            <w:tcW w:w="1702" w:type="dxa"/>
            <w:vAlign w:val="center"/>
          </w:tcPr>
          <w:p w:rsidR="00856A7D" w:rsidRPr="00856A7D" w:rsidRDefault="00856A7D" w:rsidP="00856A7D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bCs/>
                <w:szCs w:val="24"/>
              </w:rPr>
              <w:t>須具備之專業人才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856A7D" w:rsidRPr="00856A7D" w:rsidRDefault="00856A7D" w:rsidP="00856A7D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A7D">
              <w:rPr>
                <w:rFonts w:ascii="標楷體" w:eastAsia="標楷體" w:hAnsi="標楷體" w:cs="Times New Roman" w:hint="eastAsia"/>
                <w:szCs w:val="24"/>
              </w:rPr>
              <w:t>機械、化工、食品加工、食品工程</w:t>
            </w:r>
          </w:p>
        </w:tc>
      </w:tr>
      <w:tr w:rsidR="00856A7D" w:rsidRPr="00856A7D" w:rsidTr="006E4143">
        <w:trPr>
          <w:trHeight w:val="391"/>
        </w:trPr>
        <w:tc>
          <w:tcPr>
            <w:tcW w:w="1702" w:type="dxa"/>
            <w:vAlign w:val="center"/>
          </w:tcPr>
          <w:p w:rsidR="00856A7D" w:rsidRPr="00856A7D" w:rsidRDefault="00856A7D" w:rsidP="00856A7D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  <w:highlight w:val="yellow"/>
              </w:rPr>
            </w:pPr>
            <w:r w:rsidRPr="00856A7D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聯絡人員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856A7D" w:rsidRPr="00856A7D" w:rsidRDefault="00856A7D" w:rsidP="00856A7D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bCs/>
                <w:szCs w:val="24"/>
              </w:rPr>
              <w:t>陳禹銘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 xml:space="preserve">Tel: </w:t>
            </w:r>
            <w:r w:rsidRPr="00856A7D">
              <w:rPr>
                <w:rFonts w:ascii="Times New Roman" w:eastAsia="標楷體" w:hAnsi="Times New Roman" w:cs="Times New Roman"/>
                <w:szCs w:val="24"/>
              </w:rPr>
              <w:t>05-2918904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Fax:</w:t>
            </w:r>
            <w:r w:rsidRPr="00856A7D">
              <w:rPr>
                <w:rFonts w:ascii="Times New Roman" w:eastAsia="新細明體" w:hAnsi="Times New Roman" w:cs="Times New Roman"/>
                <w:szCs w:val="24"/>
              </w:rPr>
              <w:t xml:space="preserve"> 05-2861590</w:t>
            </w:r>
            <w:r w:rsidRPr="00856A7D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:rsidR="00856A7D" w:rsidRPr="00856A7D" w:rsidRDefault="00856A7D" w:rsidP="00856A7D">
            <w:pPr>
              <w:snapToGrid w:val="0"/>
              <w:spacing w:line="380" w:lineRule="atLeast"/>
              <w:ind w:firstLineChars="324" w:firstLine="77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56A7D">
              <w:rPr>
                <w:rFonts w:ascii="Times New Roman" w:eastAsia="新細明體" w:hAnsi="Times New Roman" w:cs="Times New Roman"/>
                <w:szCs w:val="24"/>
              </w:rPr>
              <w:t>E-mail:</w:t>
            </w:r>
            <w:r w:rsidRPr="00856A7D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856A7D">
              <w:rPr>
                <w:rFonts w:ascii="Times New Roman" w:eastAsia="新細明體" w:hAnsi="Times New Roman" w:cs="Times New Roman"/>
                <w:szCs w:val="24"/>
              </w:rPr>
              <w:t>cym@firdi.org.tw</w:t>
            </w:r>
          </w:p>
        </w:tc>
      </w:tr>
      <w:tr w:rsidR="00856A7D" w:rsidRPr="00856A7D" w:rsidTr="006E4143">
        <w:trPr>
          <w:trHeight w:val="859"/>
        </w:trPr>
        <w:tc>
          <w:tcPr>
            <w:tcW w:w="1702" w:type="dxa"/>
            <w:vAlign w:val="center"/>
          </w:tcPr>
          <w:p w:rsidR="00856A7D" w:rsidRPr="00856A7D" w:rsidRDefault="00856A7D" w:rsidP="00856A7D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856A7D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備註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56A7D" w:rsidRPr="00856A7D" w:rsidRDefault="00856A7D" w:rsidP="00856A7D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56A7D">
              <w:rPr>
                <w:rFonts w:ascii="Times New Roman" w:eastAsia="標楷體" w:hAnsi="Times New Roman" w:cs="Times New Roman" w:hint="eastAsia"/>
                <w:bCs/>
                <w:sz w:val="22"/>
              </w:rPr>
              <w:t>未來若</w:t>
            </w:r>
            <w:proofErr w:type="gramStart"/>
            <w:r w:rsidRPr="00856A7D">
              <w:rPr>
                <w:rFonts w:ascii="Times New Roman" w:eastAsia="標楷體" w:hAnsi="Times New Roman" w:cs="Times New Roman" w:hint="eastAsia"/>
                <w:bCs/>
                <w:sz w:val="22"/>
              </w:rPr>
              <w:t>採</w:t>
            </w:r>
            <w:proofErr w:type="gramEnd"/>
            <w:r w:rsidRPr="00856A7D">
              <w:rPr>
                <w:rFonts w:ascii="Times New Roman" w:eastAsia="標楷體" w:hAnsi="Times New Roman" w:cs="Times New Roman" w:hint="eastAsia"/>
                <w:bCs/>
                <w:sz w:val="22"/>
              </w:rPr>
              <w:t>專屬授權，依經濟部科學技術研究發展成果歸屬及運用辦法</w:t>
            </w:r>
            <w:r w:rsidRPr="00856A7D">
              <w:rPr>
                <w:rFonts w:ascii="標楷體" w:eastAsia="標楷體" w:hAnsi="標楷體" w:cs="Times New Roman" w:hint="eastAsia"/>
                <w:bCs/>
                <w:sz w:val="22"/>
              </w:rPr>
              <w:t>、</w:t>
            </w:r>
            <w:r w:rsidRPr="00856A7D">
              <w:rPr>
                <w:rFonts w:ascii="Times New Roman" w:eastAsia="標楷體" w:hAnsi="Times New Roman" w:cs="Times New Roman" w:hint="eastAsia"/>
                <w:bCs/>
                <w:sz w:val="22"/>
              </w:rPr>
              <w:t>行政院農業委員會科學技術研究發展成果歸屬及運用辦法，本所將另行對外公告專屬授權之條件及相關規範。</w:t>
            </w:r>
          </w:p>
        </w:tc>
      </w:tr>
    </w:tbl>
    <w:p w:rsidR="00853F0E" w:rsidRPr="00856A7D" w:rsidRDefault="00853F0E"/>
    <w:sectPr w:rsidR="00853F0E" w:rsidRPr="00856A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57927"/>
    <w:multiLevelType w:val="hybridMultilevel"/>
    <w:tmpl w:val="46382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D"/>
    <w:rsid w:val="003D2074"/>
    <w:rsid w:val="00826E6C"/>
    <w:rsid w:val="00853F0E"/>
    <w:rsid w:val="0085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admin</cp:lastModifiedBy>
  <cp:revision>4</cp:revision>
  <dcterms:created xsi:type="dcterms:W3CDTF">2020-03-21T15:27:00Z</dcterms:created>
  <dcterms:modified xsi:type="dcterms:W3CDTF">2020-03-27T07:33:00Z</dcterms:modified>
</cp:coreProperties>
</file>