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484"/>
      </w:tblGrid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技術名稱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絞肉型態替代肉食材加工技術</w:t>
            </w:r>
          </w:p>
        </w:tc>
      </w:tr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本所技術編號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V11001</w:t>
            </w:r>
            <w:bookmarkStart w:id="0" w:name="_GoBack"/>
            <w:bookmarkEnd w:id="0"/>
          </w:p>
        </w:tc>
      </w:tr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技術現況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原料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/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配料以植物蛋白、組織化蛋白、多醣、脂肪等植物食材，利用乳化、凝膠及結</w:t>
            </w:r>
            <w:proofErr w:type="gramStart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著等預處理</w:t>
            </w:r>
            <w:proofErr w:type="gramEnd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，製造具不同結構特性之蛋白質、脂肪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-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多醣組合物等</w:t>
            </w:r>
            <w:proofErr w:type="gramStart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非均相之</w:t>
            </w:r>
            <w:proofErr w:type="gramEnd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植物基替代肉食材，再依不同產品的結構特性，進行配方組合設計，將</w:t>
            </w:r>
            <w:proofErr w:type="gramStart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非均相之</w:t>
            </w:r>
            <w:proofErr w:type="gramEnd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植物基替代肉食材與結著性複合食材，以成型機構進行成型製程，可獲得絞肉型態替代肉。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此技術適於</w:t>
            </w:r>
            <w:proofErr w:type="gramStart"/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植物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基食材</w:t>
            </w:r>
            <w:proofErr w:type="gramEnd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替代肉產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品，例如獅子頭</w:t>
            </w:r>
            <w:r w:rsidRPr="00004C6D">
              <w:rPr>
                <w:rFonts w:ascii="新細明體" w:eastAsia="標楷體" w:hAnsi="新細明體" w:cs="Times New Roman" w:hint="eastAsia"/>
                <w:bCs/>
                <w:color w:val="000000"/>
                <w:szCs w:val="20"/>
              </w:rPr>
              <w:t>、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肉餡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、肉丸子等。</w:t>
            </w:r>
          </w:p>
        </w:tc>
      </w:tr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技術規格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食材經過本製程技術</w:t>
            </w:r>
            <w:proofErr w:type="gramStart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處理之絞肉</w:t>
            </w:r>
            <w:proofErr w:type="gramEnd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型態替代肉產品解凍失水率</w:t>
            </w:r>
            <w:proofErr w:type="gramStart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≦</w:t>
            </w:r>
            <w:proofErr w:type="gramEnd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10%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，產品蒸煮損失率</w:t>
            </w:r>
            <w:proofErr w:type="gramStart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≦</w:t>
            </w:r>
            <w:proofErr w:type="gramEnd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20%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。</w:t>
            </w:r>
          </w:p>
        </w:tc>
      </w:tr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技術成熟度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□量產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  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□試量產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  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□雛形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  </w:t>
            </w:r>
            <w:r w:rsidRPr="00004C6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■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實驗室階段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  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□概念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 </w:t>
            </w:r>
          </w:p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  <w:u w:val="single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□其他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u w:val="single"/>
              </w:rPr>
              <w:t xml:space="preserve">          </w:t>
            </w:r>
          </w:p>
        </w:tc>
      </w:tr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可應用範圍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食品加工業、素食加工業、鮮食食品產業。</w:t>
            </w:r>
          </w:p>
        </w:tc>
      </w:tr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潛力預估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由於追求生活健康、環保意識抬頭，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植物基食品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市場日趨增加，目前植物肉市場規模預估將由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2019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年的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121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億美元，倍數成長至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2025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年的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279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億美元，透過新食材開發可</w:t>
            </w:r>
            <w:proofErr w:type="gramStart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即煮即</w:t>
            </w:r>
            <w:proofErr w:type="gramEnd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食替代肉產品，使國內替代肉產業產品品質更為提升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。</w:t>
            </w:r>
          </w:p>
        </w:tc>
      </w:tr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合作方式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原則</w:t>
            </w:r>
            <w:proofErr w:type="gramStart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採</w:t>
            </w:r>
            <w:proofErr w:type="gramEnd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非專屬授權，有意專屬授權之業者，可</w:t>
            </w:r>
            <w:proofErr w:type="gramStart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逕</w:t>
            </w:r>
            <w:proofErr w:type="gramEnd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洽聯絡人員。</w:t>
            </w:r>
          </w:p>
        </w:tc>
      </w:tr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所須軟硬體設備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proofErr w:type="gramStart"/>
            <w:r w:rsidRPr="00004C6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細切機</w:t>
            </w:r>
            <w:proofErr w:type="gramEnd"/>
            <w:r w:rsidRPr="00004C6D">
              <w:rPr>
                <w:rFonts w:ascii="新細明體" w:eastAsia="標楷體" w:hAnsi="新細明體" w:cs="Times New Roman" w:hint="eastAsia"/>
                <w:bCs/>
                <w:color w:val="000000"/>
                <w:szCs w:val="20"/>
              </w:rPr>
              <w:t>、</w:t>
            </w:r>
            <w:r w:rsidRPr="00004C6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絞肉機</w:t>
            </w:r>
            <w:r w:rsidRPr="00004C6D">
              <w:rPr>
                <w:rFonts w:ascii="新細明體" w:eastAsia="標楷體" w:hAnsi="新細明體" w:cs="Times New Roman" w:hint="eastAsia"/>
                <w:bCs/>
                <w:color w:val="000000"/>
                <w:szCs w:val="20"/>
              </w:rPr>
              <w:t>、</w:t>
            </w:r>
            <w:r w:rsidRPr="00004C6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攪拌機</w:t>
            </w:r>
            <w:r w:rsidRPr="00004C6D">
              <w:rPr>
                <w:rFonts w:ascii="新細明體" w:eastAsia="標楷體" w:hAnsi="新細明體" w:cs="Times New Roman" w:hint="eastAsia"/>
                <w:bCs/>
                <w:color w:val="000000"/>
                <w:szCs w:val="20"/>
              </w:rPr>
              <w:t>、</w:t>
            </w:r>
            <w:r w:rsidRPr="00004C6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充填機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。</w:t>
            </w:r>
          </w:p>
        </w:tc>
      </w:tr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須具備之專業人才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04C6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食品相關背景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。</w:t>
            </w:r>
          </w:p>
        </w:tc>
      </w:tr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聯絡人員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964" w:right="57" w:hanging="907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鄭怡姍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ab/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Tel: 03-5223191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轉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709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；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Fax: 03-5214016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；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br/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E-mail: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 xml:space="preserve"> 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ysc10@firdi.org.tw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 xml:space="preserve"> </w:t>
            </w:r>
          </w:p>
          <w:p w:rsidR="00004C6D" w:rsidRPr="00004C6D" w:rsidRDefault="00004C6D" w:rsidP="00004C6D">
            <w:pPr>
              <w:snapToGrid w:val="0"/>
              <w:spacing w:before="80" w:after="80"/>
              <w:ind w:left="964" w:right="57" w:hanging="907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張欽宏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ab/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Tel: 03-5223191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轉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754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；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Fax: 03-5214016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；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br/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E-mail:</w:t>
            </w:r>
            <w:r w:rsidRPr="00004C6D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 xml:space="preserve"> 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cch@firdi.org.tw</w:t>
            </w:r>
          </w:p>
        </w:tc>
      </w:tr>
      <w:tr w:rsidR="00004C6D" w:rsidRPr="00004C6D" w:rsidTr="002F76D7">
        <w:trPr>
          <w:jc w:val="center"/>
        </w:trPr>
        <w:tc>
          <w:tcPr>
            <w:tcW w:w="2155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備註</w:t>
            </w:r>
          </w:p>
        </w:tc>
        <w:tc>
          <w:tcPr>
            <w:tcW w:w="7484" w:type="dxa"/>
            <w:vAlign w:val="center"/>
          </w:tcPr>
          <w:p w:rsidR="00004C6D" w:rsidRPr="00004C6D" w:rsidRDefault="00004C6D" w:rsidP="00004C6D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0"/>
              </w:rPr>
              <w:t>未來若</w:t>
            </w:r>
            <w:proofErr w:type="gramStart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0"/>
              </w:rPr>
              <w:t>採</w:t>
            </w:r>
            <w:proofErr w:type="gramEnd"/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0"/>
              </w:rPr>
              <w:t>專屬授權，依經濟部科學技術研究發展成果歸屬及運用辦法</w:t>
            </w:r>
            <w:r w:rsidRPr="00004C6D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0"/>
              </w:rPr>
              <w:t>、</w:t>
            </w:r>
            <w:r w:rsidRPr="00004C6D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0"/>
              </w:rPr>
              <w:t>行政院農業委員會科學技術研究發展成果歸屬及運用辦法，本所將另行對外公告專屬授權之條件及相關規範。</w:t>
            </w:r>
          </w:p>
        </w:tc>
      </w:tr>
    </w:tbl>
    <w:p w:rsidR="00853F0E" w:rsidRPr="00004C6D" w:rsidRDefault="00853F0E"/>
    <w:sectPr w:rsidR="00853F0E" w:rsidRPr="00004C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6D"/>
    <w:rsid w:val="00004C6D"/>
    <w:rsid w:val="008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096C2-8D06-4194-B600-47377ED5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2021-04-03T14:34:00Z</dcterms:created>
  <dcterms:modified xsi:type="dcterms:W3CDTF">2021-04-03T14:34:00Z</dcterms:modified>
</cp:coreProperties>
</file>